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0" w:rsidRPr="00C263CC" w:rsidRDefault="00F60D40" w:rsidP="00F60D40">
      <w:pPr>
        <w:jc w:val="center"/>
        <w:rPr>
          <w:b/>
          <w:sz w:val="32"/>
          <w:szCs w:val="32"/>
          <w:lang w:val="uk-UA"/>
        </w:rPr>
      </w:pPr>
      <w:r w:rsidRPr="00C263CC">
        <w:rPr>
          <w:b/>
          <w:sz w:val="32"/>
          <w:szCs w:val="32"/>
          <w:lang w:val="uk-UA"/>
        </w:rPr>
        <w:t>Програма навчання</w:t>
      </w:r>
    </w:p>
    <w:p w:rsidR="00F60D40" w:rsidRPr="00C263CC" w:rsidRDefault="00F60D40" w:rsidP="00F60D40">
      <w:pPr>
        <w:jc w:val="center"/>
        <w:rPr>
          <w:b/>
          <w:sz w:val="32"/>
          <w:szCs w:val="32"/>
          <w:lang w:val="uk-UA"/>
        </w:rPr>
      </w:pPr>
      <w:r w:rsidRPr="00C263CC">
        <w:rPr>
          <w:b/>
          <w:sz w:val="32"/>
          <w:szCs w:val="32"/>
          <w:lang w:val="uk-UA"/>
        </w:rPr>
        <w:t>за темою: «Внутрішній аудит: сутність, методологія, організація»</w:t>
      </w:r>
    </w:p>
    <w:p w:rsidR="00F60D40" w:rsidRPr="00C263CC" w:rsidRDefault="00F60D40" w:rsidP="00F60D40">
      <w:pPr>
        <w:jc w:val="center"/>
        <w:rPr>
          <w:b/>
          <w:sz w:val="32"/>
          <w:szCs w:val="32"/>
          <w:lang w:val="uk-UA"/>
        </w:rPr>
      </w:pP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 xml:space="preserve">Міжнародні стандарти внутрішнього аудиту: цілі, класифікація. </w:t>
      </w:r>
      <w:r w:rsidRPr="00C263CC">
        <w:rPr>
          <w:sz w:val="28"/>
          <w:szCs w:val="28"/>
          <w:lang w:val="uk-UA"/>
        </w:rPr>
        <w:br/>
        <w:t>Кодекс етики, його мета. Принципи професійної поведінки внутрішніх аудиторів.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Управління службою внутрішнього аудиту, організація й оцінка якості  її діяльності.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Розуміння системи управління ризиками та внутрішній аудит її адекватності.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Система внутрішнього контролю: елементи, впровадження, оцінка.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Планування аудиторського завдання.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Способи та методи виконання аудиторського завдання.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Звітність за результатами аудиторського завдання.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Моніторинг внутрішнього аудиту.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Виконання спеціальних аудиторських завдань.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Аудиторські завдання по виявленню шахрайства.</w:t>
      </w:r>
    </w:p>
    <w:p w:rsidR="00F60D40" w:rsidRPr="00C263CC" w:rsidRDefault="00F60D40" w:rsidP="00F60D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263CC">
        <w:rPr>
          <w:sz w:val="28"/>
          <w:szCs w:val="28"/>
          <w:lang w:val="uk-UA"/>
        </w:rPr>
        <w:t>Аудит ефективності.</w:t>
      </w:r>
    </w:p>
    <w:p w:rsidR="00F60D40" w:rsidRPr="00C263CC" w:rsidRDefault="00F60D40" w:rsidP="00F60D40">
      <w:pPr>
        <w:ind w:left="34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6"/>
        <w:gridCol w:w="7993"/>
        <w:gridCol w:w="1025"/>
      </w:tblGrid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Години</w:t>
            </w: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1.</w:t>
            </w:r>
          </w:p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Міжнародні стандарти внутрішнього аудиту: цілі, класифікація. Кодекс етики, його мета. Принципи професійної поведінки внутрішніх аудиторів.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rPr>
                <w:i/>
                <w:sz w:val="28"/>
                <w:szCs w:val="28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Управління службою внутрішнього аудиту, організація й оцінка якості  її діяльності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Планування діяльності,  складання планів, графіків, розкладів і переліку  аудиторських завдань. Особливості нормування робочого часу внутрішніх аудиторів. Застосування календарних планів робіт. Порядок надання органам керування господарюючого суб'єкта річних планів робіт, їхнього розгляду й затвердження.</w:t>
            </w:r>
            <w:r w:rsidRPr="00C263CC">
              <w:rPr>
                <w:b/>
                <w:sz w:val="24"/>
                <w:szCs w:val="24"/>
                <w:lang w:val="uk-UA"/>
              </w:rPr>
              <w:t xml:space="preserve"> МПСВА:</w:t>
            </w:r>
          </w:p>
          <w:p w:rsidR="00F60D40" w:rsidRPr="00C263CC" w:rsidRDefault="00F60D40" w:rsidP="00170E91">
            <w:pPr>
              <w:ind w:left="742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2000 - Управління внутрішнім аудитом</w:t>
            </w:r>
          </w:p>
          <w:p w:rsidR="00F60D40" w:rsidRPr="00C263CC" w:rsidRDefault="00F60D40" w:rsidP="00170E91">
            <w:pPr>
              <w:ind w:left="742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2010 - Планування</w:t>
            </w:r>
          </w:p>
          <w:p w:rsidR="00F60D40" w:rsidRPr="00C263CC" w:rsidRDefault="00F60D40" w:rsidP="00170E91">
            <w:pPr>
              <w:rPr>
                <w:i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 xml:space="preserve">             2020 - Розгляд та затвердження планів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Управління  ресурсами, набір і просування кадрів. Визначення потреби в співробітниках. Кадровий склад служби внутрішнього аудиту, його структура, посадові інструкції фахівців, кваліфікаційні вимоги до них, професіоналізм,  залучення експертів зі сторони.</w:t>
            </w:r>
          </w:p>
          <w:p w:rsidR="00F60D40" w:rsidRPr="00C263CC" w:rsidRDefault="00F60D40" w:rsidP="00170E91">
            <w:pPr>
              <w:spacing w:after="120"/>
              <w:jc w:val="both"/>
              <w:rPr>
                <w:i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МПСВА 2030 - Управління ресурсами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Особливості розробки внутрішніх правил (стандартів) аудиторської діяльності внутрішніх аудиторів. Вимоги до їхнього угруповання й структури. Цілі, повноваження й відповідальність служби внутрішнього аудиту. Положення про службу внутрішнього аудиту, його структура. Права, обов'язки служби внутрішнього аудиту й об'єктів перевірки.</w:t>
            </w:r>
          </w:p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60D40" w:rsidRPr="00C263CC" w:rsidRDefault="00F60D40" w:rsidP="00170E9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МПСВА 2040 - Політики та процедури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Взаємодія з Комітетом з аудиту й Ревізійної комісії підприємства, зі службою його безпеки. Організація взаємодії із зовнішнім аудитором і з державними регулювальними органами.</w:t>
            </w:r>
          </w:p>
          <w:p w:rsidR="00F60D40" w:rsidRPr="00C263CC" w:rsidRDefault="00F60D40" w:rsidP="00170E91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lastRenderedPageBreak/>
              <w:t>МПСВА 2050 - Координація діяльності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lastRenderedPageBreak/>
              <w:t>2.5.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Визначення поняття документування внутрішнього аудиту. Цілі документування. Поширення поняття на всі етапи управління службою внутрішнього аудита. Періодичність і структура звіту служби внутрішнього аудиту для органів керування. Істотні спостереження в ході виконання аудиторського завдання. Розмежування й типи відповідальності за прийняття рішень за підсумками аудиторського завдання.</w:t>
            </w:r>
          </w:p>
          <w:p w:rsidR="00F60D40" w:rsidRPr="00C263CC" w:rsidRDefault="00F60D40" w:rsidP="00170E91">
            <w:pPr>
              <w:pStyle w:val="a3"/>
              <w:jc w:val="both"/>
              <w:rPr>
                <w:b/>
              </w:rPr>
            </w:pPr>
            <w:r w:rsidRPr="00C263CC">
              <w:rPr>
                <w:b/>
              </w:rPr>
              <w:t xml:space="preserve">МПСВА </w:t>
            </w:r>
            <w:r w:rsidRPr="00C263CC">
              <w:rPr>
                <w:rFonts w:eastAsia="Calibri"/>
                <w:b/>
                <w:lang w:eastAsia="en-US" w:bidi="en-US"/>
              </w:rPr>
              <w:t>2060 </w:t>
            </w:r>
            <w:r w:rsidRPr="00C263CC">
              <w:rPr>
                <w:b/>
              </w:rPr>
              <w:t>-</w:t>
            </w:r>
            <w:r w:rsidRPr="00C263CC">
              <w:rPr>
                <w:rFonts w:eastAsia="Calibri"/>
                <w:b/>
                <w:lang w:eastAsia="en-US" w:bidi="en-US"/>
              </w:rPr>
              <w:t xml:space="preserve"> Звітність перед наглядовою радою та вищим керівництвом</w:t>
            </w:r>
            <w:r w:rsidRPr="00C263CC">
              <w:rPr>
                <w:rStyle w:val="boldblue"/>
                <w:b/>
                <w:color w:val="800080"/>
              </w:rPr>
              <w:t xml:space="preserve"> 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2.6.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3CC">
              <w:t xml:space="preserve">Основні вимоги до сучасної системи організації колективної праці внутрішніх аудиторів. Система контролю ефективності і якості діяльності внутрішніх аудиторів. Програма контролю якості роботи внутрішніх аудиторів. Організація системного нагляду за їхньою діяльністю.  Методи виміру й способи досягнення  економічної ефективності служби внутрішнього аудиту. </w:t>
            </w:r>
            <w:r w:rsidRPr="00C263CC">
              <w:rPr>
                <w:b/>
              </w:rPr>
              <w:t xml:space="preserve">МПСВА: 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601"/>
              <w:jc w:val="both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1300 — Програма гарантії й підвищення якості внутрішнього аудиту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601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1310 — Вимоги програми гарантії й підвищення якості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601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1311 — Внутрішні оцінки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601"/>
              <w:jc w:val="both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1312 — Зовнішні оцінки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601"/>
              <w:jc w:val="both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1320 — Звітність по програмі гарантії й підвищення якості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601"/>
              <w:jc w:val="both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 xml:space="preserve">1321 — Використання фрази «відповідає Основам міжнародної професійної практики внутрішнього аудиту» 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601"/>
              <w:jc w:val="both"/>
            </w:pPr>
            <w:r w:rsidRPr="00C263CC">
              <w:rPr>
                <w:rStyle w:val="boldblue"/>
                <w:b/>
              </w:rPr>
              <w:t>1322 — Розкриття інформації про невідповідність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rPr>
          <w:trHeight w:val="665"/>
        </w:trPr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ind w:left="34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Розуміння системи управління ризиками та внутрішній аудит її адекватності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 xml:space="preserve">Поняття ризику. Джерела (фактори) зовнішніх і внутрішніх ризиків. Ідентифікація ризиків. Визначення системи управління ризиками. Компоненти системи управління ризиками. Методи оцінки ризиків. Вибір методів управління ризиками. Формування переліку контрольних заходів щодо управління ризиками.  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3.2.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внутрішнього аудиту в процесі управління ризиками. Методологія оцінки ефективності системи управління ризиками. Моніторинг ефективності рекомендацій внутрішнього аудиту. </w:t>
            </w:r>
          </w:p>
          <w:p w:rsidR="00F60D40" w:rsidRPr="00C263CC" w:rsidRDefault="00F60D40" w:rsidP="00170E91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3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МПСВА 2120 – Управління  ризиками</w:t>
            </w:r>
            <w:r w:rsidRPr="00C263C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Система внутрішнього контролю: елементи, впровадження, оцінка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Контроль та технології контролю. Процес та послідовність контролю. Засоби та методи забезпечення контролю. Процес самоконтролю.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30" w:type="dxa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8200" w:type="dxa"/>
            <w:gridSpan w:val="2"/>
          </w:tcPr>
          <w:p w:rsidR="00F60D40" w:rsidRPr="00C263CC" w:rsidRDefault="00F60D40" w:rsidP="00170E91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Концепція системи внутрішнього контролю відповідно до Моделі COSO. Система внутрішнього контролю в структурі управління підприємством, розподіл обов’язків. Елементи системи внутрішнього контролю, контрольне середовище, управління ризиками; процедури контролю, моніторинг. Внутрішній аудит ефективності системи внутрішнього контролю.</w:t>
            </w:r>
          </w:p>
          <w:p w:rsidR="00F60D40" w:rsidRPr="00C263CC" w:rsidRDefault="00F60D40" w:rsidP="00170E91">
            <w:pPr>
              <w:ind w:left="34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МПСВА 2130 - Контроль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line="360" w:lineRule="auto"/>
              <w:ind w:left="34" w:hanging="34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Планування аудиторського завдання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 xml:space="preserve">Методологія внутрішнього аудиту: використання ризик-орієнтованого підходу. Основні елементи аудиторського завдання. </w:t>
            </w:r>
            <w:proofErr w:type="spellStart"/>
            <w:r w:rsidRPr="00C263CC">
              <w:rPr>
                <w:sz w:val="24"/>
                <w:szCs w:val="24"/>
                <w:lang w:val="uk-UA"/>
              </w:rPr>
              <w:t>З-х</w:t>
            </w:r>
            <w:proofErr w:type="spellEnd"/>
            <w:r w:rsidRPr="00C263CC">
              <w:rPr>
                <w:sz w:val="24"/>
                <w:szCs w:val="24"/>
                <w:lang w:val="uk-UA"/>
              </w:rPr>
              <w:t xml:space="preserve"> сторонні відносини, предмет, критерії, вимоги до аудиторських доказів, аудиторський звіт. Цикл внутрішнього аудиту. Використання результатів </w:t>
            </w:r>
            <w:r w:rsidRPr="00C263CC">
              <w:rPr>
                <w:sz w:val="24"/>
                <w:szCs w:val="24"/>
                <w:lang w:val="uk-UA"/>
              </w:rPr>
              <w:lastRenderedPageBreak/>
              <w:t>попередніх аудитів.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lastRenderedPageBreak/>
              <w:t>5.2.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 xml:space="preserve">Планування аудиторського завдання. Ризик аналіз на </w:t>
            </w:r>
            <w:proofErr w:type="spellStart"/>
            <w:r w:rsidRPr="00C263CC">
              <w:rPr>
                <w:sz w:val="24"/>
                <w:szCs w:val="24"/>
                <w:lang w:val="uk-UA"/>
              </w:rPr>
              <w:t>мікрорівні</w:t>
            </w:r>
            <w:proofErr w:type="spellEnd"/>
            <w:r w:rsidRPr="00C263CC">
              <w:rPr>
                <w:sz w:val="24"/>
                <w:szCs w:val="24"/>
                <w:lang w:val="uk-UA"/>
              </w:rPr>
              <w:t xml:space="preserve">.  Етапи й схема планування, його основні принципи. Комплексність планування, безперервність планування, оптимальність планування. Вибір й оцінка об'єктів для проведення внутрішнього аудиту.   Розробка ризик орієнтованої програми аудиту. Загальний план перевірки, програма перевірки. Вимоги до них, структура й зміст. </w:t>
            </w:r>
            <w:r w:rsidRPr="00C263CC">
              <w:rPr>
                <w:b/>
                <w:sz w:val="24"/>
                <w:szCs w:val="24"/>
                <w:lang w:val="uk-UA"/>
              </w:rPr>
              <w:t>МПСВА: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2200 — Планування аудиторського завдання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2201 — Що необхідно враховувати при плануванні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2210 — Мета аудиторського завдання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2220 — Обсяг і зміст аудиторського завдання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2230 — Розподіл ресурсів на виконання аудиторського завдання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</w:pPr>
            <w:r w:rsidRPr="00C263CC">
              <w:rPr>
                <w:rStyle w:val="boldblue"/>
                <w:b/>
              </w:rPr>
              <w:t>2240 — Програма аудиту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line="360" w:lineRule="auto"/>
              <w:ind w:left="360" w:hanging="326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Способи та методи виконання аудиторського завдання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 xml:space="preserve">Види доказів у внутрішньому аудиті, джерела й методи їхнього одержання. Комунікації, техніка опитування, прийоми опитування. Форми й методи анкетування, запитів, підтверджень. Оцінка невідповідностей. Процедури по суті. </w:t>
            </w:r>
            <w:r w:rsidRPr="00C263CC">
              <w:rPr>
                <w:b/>
                <w:sz w:val="24"/>
                <w:szCs w:val="24"/>
                <w:lang w:val="uk-UA"/>
              </w:rPr>
              <w:t>МПСВА:</w:t>
            </w:r>
          </w:p>
          <w:p w:rsidR="00F60D40" w:rsidRPr="00C263CC" w:rsidRDefault="00F60D40" w:rsidP="00170E91">
            <w:pPr>
              <w:spacing w:after="120"/>
              <w:ind w:left="742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2300 – Виконання завдання</w:t>
            </w:r>
          </w:p>
          <w:p w:rsidR="00F60D40" w:rsidRPr="00C263CC" w:rsidRDefault="00F60D40" w:rsidP="00170E91">
            <w:pPr>
              <w:spacing w:after="120"/>
              <w:ind w:left="742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2310 – Збір інформації</w:t>
            </w:r>
          </w:p>
          <w:p w:rsidR="00F60D40" w:rsidRPr="00C263CC" w:rsidRDefault="00F60D40" w:rsidP="00170E91">
            <w:pPr>
              <w:spacing w:after="120"/>
              <w:ind w:left="742"/>
              <w:jc w:val="both"/>
              <w:rPr>
                <w:lang w:val="uk-UA"/>
              </w:rPr>
            </w:pP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Аналітичні методи і процедури.  Аналіз коефіцієнтів. Методи стратегічного аналізу. Аналіз відхилень. Інші способи та методи аналітичних оцінок.</w:t>
            </w:r>
          </w:p>
          <w:p w:rsidR="00F60D40" w:rsidRPr="00C263CC" w:rsidRDefault="00F60D40" w:rsidP="00170E91">
            <w:pPr>
              <w:spacing w:after="120"/>
              <w:jc w:val="both"/>
              <w:rPr>
                <w:b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 xml:space="preserve">       </w:t>
            </w:r>
            <w:r w:rsidRPr="00C263CC">
              <w:rPr>
                <w:b/>
                <w:sz w:val="24"/>
                <w:szCs w:val="24"/>
                <w:lang w:val="uk-UA"/>
              </w:rPr>
              <w:t>МПСВА 2320 – Аналіз і оцінка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6.3.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Вибіркові методи  внутрішнього аудиту. Генеральна сукупність, страти. Вибірка даних з їхньої сукупності. Її види, сфери застосування. Оцінка вибірки, поширення отриманих результатів на всю сукупність.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line="360" w:lineRule="auto"/>
              <w:ind w:left="360" w:hanging="369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Звітність за результатами аудиторського завдання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7.1.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 xml:space="preserve">Документування внутрішнього аудиту. Значення робочих документів. Способи оформлення та зберігання робочих документів. Нагляд за виконанням завдання.        </w:t>
            </w:r>
            <w:r w:rsidRPr="00C263CC">
              <w:rPr>
                <w:b/>
                <w:sz w:val="24"/>
                <w:szCs w:val="24"/>
                <w:lang w:val="uk-UA"/>
              </w:rPr>
              <w:t>МПСВА:</w:t>
            </w:r>
          </w:p>
          <w:p w:rsidR="00F60D40" w:rsidRPr="00C263CC" w:rsidRDefault="00F60D40" w:rsidP="00170E91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 xml:space="preserve">              2330 – Документування інформації</w:t>
            </w:r>
          </w:p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 xml:space="preserve">              2340 – Контроль виконання аудиторського завдання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7.2.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 xml:space="preserve">Підбиття підсумків. Практична підготовка звіту по аудиторській перевірці. Структура аудиторського звіту. Мета аудиторського звіту. Користувачі аудиторського звіту. Оцінка ризику в аудиторському звіті. Проміжний і підсумковий звіти.  Зберігання аудиторської інформації. </w:t>
            </w:r>
            <w:r w:rsidRPr="00C263CC">
              <w:rPr>
                <w:b/>
                <w:sz w:val="24"/>
                <w:szCs w:val="24"/>
                <w:lang w:val="uk-UA"/>
              </w:rPr>
              <w:t>МПСВА: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2400 — Повідомлення результатів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2410 — Критерії для повідомлень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2420 — Якість повідомлень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2421 — Помилки й недогляди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  <w:jc w:val="both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 xml:space="preserve">2430 — Використання фрази «виконано відповідно до Міжнародних стандартів професійної практики внутрішнього аудиту» 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2431 — Розкриття інформації про невідповідність у рамках завдання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</w:pPr>
            <w:r w:rsidRPr="00C263CC">
              <w:rPr>
                <w:rStyle w:val="boldblue"/>
                <w:b/>
              </w:rPr>
              <w:t>2440 — Поширення звіту про результати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line="360" w:lineRule="auto"/>
              <w:ind w:left="-9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Моніторинг внутрішнього аудиту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8.1.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 xml:space="preserve">Вказівки  по реалізації результатів проведених перевірок. Моніторинг  й організація наступного контролю за результатами й рекомендаціями внутрішніх аудиторів. </w:t>
            </w:r>
            <w:r w:rsidRPr="00C263CC">
              <w:rPr>
                <w:b/>
                <w:sz w:val="24"/>
                <w:szCs w:val="24"/>
                <w:lang w:val="uk-UA"/>
              </w:rPr>
              <w:t>МПСВА: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  <w:rPr>
                <w:rStyle w:val="boldblue"/>
                <w:b/>
              </w:rPr>
            </w:pPr>
            <w:r w:rsidRPr="00C263CC">
              <w:rPr>
                <w:rStyle w:val="boldblue"/>
                <w:b/>
              </w:rPr>
              <w:t>2500 — Моніторинг дій за результатами завдання</w:t>
            </w:r>
          </w:p>
          <w:p w:rsidR="00F60D40" w:rsidRPr="00C263CC" w:rsidRDefault="00F60D40" w:rsidP="00170E91">
            <w:pPr>
              <w:pStyle w:val="a3"/>
              <w:spacing w:before="0" w:beforeAutospacing="0" w:after="0" w:afterAutospacing="0"/>
              <w:ind w:left="842"/>
            </w:pPr>
            <w:r w:rsidRPr="00C263CC">
              <w:rPr>
                <w:rStyle w:val="boldblue"/>
                <w:b/>
              </w:rPr>
              <w:t>2600 — Розгляд ризику, прийнятого вищим керівництвом</w:t>
            </w:r>
            <w:r w:rsidRPr="00C263CC">
              <w:rPr>
                <w:rStyle w:val="boldblue"/>
              </w:rPr>
              <w:t xml:space="preserve"> 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line="360" w:lineRule="auto"/>
              <w:ind w:left="-9"/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Виконання спеціальних аудиторських завдань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9.1.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Внутрішній аудит дотримання нормативно-правових вимог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9.2.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Внутрішній аудит в сфері охорони навколишнього середовища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9.8.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Фінансові аудиторські завдання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9.9.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Інші типи аудиторських завдань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9.10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Консультаційні послуги внутрішніх аудиторів.</w:t>
            </w:r>
            <w:r w:rsidRPr="00C263CC">
              <w:rPr>
                <w:sz w:val="24"/>
                <w:szCs w:val="24"/>
                <w:lang w:val="uk-UA" w:eastAsia="ru-RU"/>
              </w:rPr>
              <w:t xml:space="preserve"> Керівні принципи для виконання завдань по наданню консультацій внутрішніми аудиторами. Незалежність й об'єктивність при виконанні  консультаційних завдань.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line="360" w:lineRule="auto"/>
              <w:ind w:left="360" w:hanging="287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b/>
                <w:sz w:val="28"/>
                <w:szCs w:val="28"/>
                <w:lang w:val="uk-UA"/>
              </w:rPr>
              <w:t>Аудиторські завдання по виявленню шахрайства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/>
              </w:rPr>
              <w:t>10.1.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263CC">
              <w:rPr>
                <w:sz w:val="24"/>
                <w:szCs w:val="24"/>
                <w:lang w:val="uk-UA" w:eastAsia="ru-RU"/>
              </w:rPr>
              <w:t xml:space="preserve">Шахрайство й роль внутрішнього аудиту в боротьбі з ним. Шахрайство: що це таке. Фактори шахрайства. Класифікація й приклади шахрайств. Розкрадання активів. Зловживання повноваженнями, хабарі, інше. Перекручування звітності. Типові способи зловживань в основних бізнес-процесах. Типові індикатори («червоні прапорці») шахрайства. Використання аналітичних процедур для виявлення шахрайства. Програма боротьби із шахрайством. 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D40" w:rsidRPr="00C263CC" w:rsidTr="00170E91">
        <w:tc>
          <w:tcPr>
            <w:tcW w:w="696" w:type="dxa"/>
            <w:gridSpan w:val="2"/>
          </w:tcPr>
          <w:p w:rsidR="00F60D40" w:rsidRPr="00C263CC" w:rsidRDefault="00F60D40" w:rsidP="00170E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8134" w:type="dxa"/>
          </w:tcPr>
          <w:p w:rsidR="00F60D40" w:rsidRPr="00C263CC" w:rsidRDefault="00F60D40" w:rsidP="00170E91">
            <w:pPr>
              <w:spacing w:after="12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C263CC">
              <w:rPr>
                <w:b/>
                <w:sz w:val="28"/>
                <w:szCs w:val="28"/>
                <w:lang w:val="uk-UA" w:eastAsia="ru-RU"/>
              </w:rPr>
              <w:t>Аудит ефективності: сутність та методологія проведення; міжнародна практика.</w:t>
            </w:r>
          </w:p>
        </w:tc>
        <w:tc>
          <w:tcPr>
            <w:tcW w:w="1025" w:type="dxa"/>
          </w:tcPr>
          <w:p w:rsidR="00F60D40" w:rsidRPr="00C263CC" w:rsidRDefault="00F60D40" w:rsidP="00170E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63CC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F60D40" w:rsidRPr="00C263CC" w:rsidRDefault="00F60D40" w:rsidP="00F60D40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F60D40" w:rsidRPr="00C263CC" w:rsidRDefault="00F60D40" w:rsidP="00F60D40">
      <w:pPr>
        <w:rPr>
          <w:lang w:val="uk-UA"/>
        </w:rPr>
      </w:pPr>
    </w:p>
    <w:p w:rsidR="00AE7C4C" w:rsidRDefault="00AE7C4C"/>
    <w:sectPr w:rsidR="00AE7C4C" w:rsidSect="00CE6AF8">
      <w:pgSz w:w="11905" w:h="16837"/>
      <w:pgMar w:top="709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822"/>
    <w:multiLevelType w:val="hybridMultilevel"/>
    <w:tmpl w:val="8C7636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40"/>
    <w:rsid w:val="009F2A43"/>
    <w:rsid w:val="00AE7C4C"/>
    <w:rsid w:val="00F6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60D4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boldblue">
    <w:name w:val="bold blue"/>
    <w:basedOn w:val="a0"/>
    <w:rsid w:val="00F6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1</cp:revision>
  <dcterms:created xsi:type="dcterms:W3CDTF">2017-10-17T12:11:00Z</dcterms:created>
  <dcterms:modified xsi:type="dcterms:W3CDTF">2017-10-17T12:21:00Z</dcterms:modified>
</cp:coreProperties>
</file>